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5F8" w:rsidRPr="00BB65F8" w:rsidRDefault="00CC78AD" w:rsidP="00BB65F8">
      <w:pPr>
        <w:spacing w:before="72" w:after="72"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North Carolina</w:t>
      </w:r>
      <w:r w:rsidR="00BB65F8" w:rsidRPr="00BB65F8">
        <w:rPr>
          <w:rFonts w:ascii="Times New Roman" w:eastAsia="Times New Roman" w:hAnsi="Times New Roman" w:cs="Times New Roman"/>
          <w:b/>
          <w:color w:val="000000"/>
          <w:sz w:val="24"/>
          <w:szCs w:val="24"/>
        </w:rPr>
        <w:t xml:space="preserve"> Nutrient Removal Program  </w:t>
      </w:r>
    </w:p>
    <w:p w:rsidR="00BB65F8" w:rsidRDefault="00BB65F8" w:rsidP="00BB65F8">
      <w:pPr>
        <w:spacing w:before="72" w:after="72" w:line="240" w:lineRule="auto"/>
        <w:rPr>
          <w:rFonts w:ascii="Times New Roman" w:eastAsia="Times New Roman" w:hAnsi="Times New Roman" w:cs="Times New Roman"/>
          <w:color w:val="000000"/>
        </w:rPr>
      </w:pPr>
    </w:p>
    <w:p w:rsidR="0091082A" w:rsidRDefault="00CC78AD" w:rsidP="00BB65F8">
      <w:pPr>
        <w:spacing w:before="72" w:after="72"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North Carolina’s nutrient removal program covers both nitrogen and phosphorus and </w:t>
      </w:r>
      <w:r w:rsidR="00136A5C">
        <w:rPr>
          <w:rFonts w:ascii="Times New Roman" w:eastAsia="Times New Roman" w:hAnsi="Times New Roman" w:cs="Times New Roman"/>
          <w:color w:val="000000"/>
        </w:rPr>
        <w:t>a</w:t>
      </w:r>
      <w:r w:rsidR="00FA5179">
        <w:rPr>
          <w:rFonts w:ascii="Times New Roman" w:eastAsia="Times New Roman" w:hAnsi="Times New Roman" w:cs="Times New Roman"/>
          <w:color w:val="000000"/>
        </w:rPr>
        <w:t xml:space="preserve">ffects </w:t>
      </w:r>
      <w:r w:rsidR="00C47A5A">
        <w:rPr>
          <w:rFonts w:ascii="Times New Roman" w:eastAsia="Times New Roman" w:hAnsi="Times New Roman" w:cs="Times New Roman"/>
          <w:color w:val="000000"/>
        </w:rPr>
        <w:t>eight</w:t>
      </w:r>
      <w:r w:rsidR="00FA5179">
        <w:rPr>
          <w:rFonts w:ascii="Times New Roman" w:eastAsia="Times New Roman" w:hAnsi="Times New Roman" w:cs="Times New Roman"/>
          <w:color w:val="000000"/>
        </w:rPr>
        <w:t xml:space="preserve"> water shed basins</w:t>
      </w:r>
      <w:r w:rsidR="00C773DE">
        <w:rPr>
          <w:rFonts w:ascii="Times New Roman" w:eastAsia="Times New Roman" w:hAnsi="Times New Roman" w:cs="Times New Roman"/>
          <w:color w:val="000000"/>
        </w:rPr>
        <w:t xml:space="preserve"> where total maximum daily load (TMDLs) have been established for both total nitrogen and total phosphorus discharged. The major basins are the Neuse, Cape Fear, Catawba, Roanoke, Tar-Pamlico, White Oak, Yadkin</w:t>
      </w:r>
      <w:r w:rsidR="00C47A5A">
        <w:rPr>
          <w:rFonts w:ascii="Times New Roman" w:eastAsia="Times New Roman" w:hAnsi="Times New Roman" w:cs="Times New Roman"/>
          <w:color w:val="000000"/>
        </w:rPr>
        <w:t xml:space="preserve"> and the</w:t>
      </w:r>
      <w:r w:rsidR="00136A5C">
        <w:rPr>
          <w:rFonts w:ascii="Times New Roman" w:eastAsia="Times New Roman" w:hAnsi="Times New Roman" w:cs="Times New Roman"/>
          <w:color w:val="000000"/>
        </w:rPr>
        <w:t xml:space="preserve"> Chowan</w:t>
      </w:r>
      <w:r w:rsidR="005D2300">
        <w:rPr>
          <w:rFonts w:ascii="Times New Roman" w:eastAsia="Times New Roman" w:hAnsi="Times New Roman" w:cs="Times New Roman"/>
          <w:color w:val="000000"/>
        </w:rPr>
        <w:t>)</w:t>
      </w:r>
      <w:r w:rsidR="00BB65F8">
        <w:rPr>
          <w:rFonts w:ascii="Times New Roman" w:eastAsia="Times New Roman" w:hAnsi="Times New Roman" w:cs="Times New Roman"/>
          <w:color w:val="000000"/>
        </w:rPr>
        <w:t xml:space="preserve">. </w:t>
      </w:r>
    </w:p>
    <w:p w:rsidR="00E52FF1" w:rsidRDefault="00E52FF1" w:rsidP="00BB65F8">
      <w:pPr>
        <w:spacing w:before="72" w:after="72" w:line="240" w:lineRule="auto"/>
        <w:rPr>
          <w:rFonts w:ascii="Times New Roman" w:eastAsia="Times New Roman" w:hAnsi="Times New Roman" w:cs="Times New Roman"/>
          <w:color w:val="000000"/>
        </w:rPr>
      </w:pPr>
    </w:p>
    <w:p w:rsidR="00136A5C" w:rsidRDefault="00E52FF1" w:rsidP="00BB65F8">
      <w:pPr>
        <w:spacing w:before="72" w:after="72"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There are a total of </w:t>
      </w:r>
      <w:r w:rsidR="00D10AEC">
        <w:rPr>
          <w:rFonts w:ascii="Times New Roman" w:eastAsia="Times New Roman" w:hAnsi="Times New Roman" w:cs="Times New Roman"/>
          <w:color w:val="000000"/>
        </w:rPr>
        <w:t>69</w:t>
      </w:r>
      <w:r w:rsidR="00136A5C">
        <w:rPr>
          <w:rFonts w:ascii="Times New Roman" w:eastAsia="Times New Roman" w:hAnsi="Times New Roman" w:cs="Times New Roman"/>
          <w:color w:val="000000"/>
        </w:rPr>
        <w:t xml:space="preserve"> NPDES major (&gt;1 mgd) </w:t>
      </w:r>
      <w:r w:rsidR="00D10AEC">
        <w:rPr>
          <w:rFonts w:ascii="Times New Roman" w:eastAsia="Times New Roman" w:hAnsi="Times New Roman" w:cs="Times New Roman"/>
          <w:color w:val="000000"/>
        </w:rPr>
        <w:t>wastewater treatment</w:t>
      </w:r>
      <w:r w:rsidR="00136A5C">
        <w:rPr>
          <w:rFonts w:ascii="Times New Roman" w:eastAsia="Times New Roman" w:hAnsi="Times New Roman" w:cs="Times New Roman"/>
          <w:color w:val="000000"/>
        </w:rPr>
        <w:t xml:space="preserve"> facilities in North Carolina that have nitrogen discharge limits. Of the 69 facilities, 57 are municipal wastewater treatment plants and 12 are industrial. The industrial facilities are mostly pork and poultry processing plants with their own wastewater treatment facilities.</w:t>
      </w:r>
    </w:p>
    <w:p w:rsidR="00136A5C" w:rsidRDefault="00136A5C" w:rsidP="00BB65F8">
      <w:pPr>
        <w:spacing w:before="72" w:after="72" w:line="240" w:lineRule="auto"/>
        <w:rPr>
          <w:rFonts w:ascii="Times New Roman" w:eastAsia="Times New Roman" w:hAnsi="Times New Roman" w:cs="Times New Roman"/>
          <w:color w:val="000000"/>
        </w:rPr>
      </w:pPr>
    </w:p>
    <w:p w:rsidR="00136A5C" w:rsidRDefault="00136A5C" w:rsidP="00BB65F8">
      <w:pPr>
        <w:spacing w:before="72" w:after="72"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basins wi</w:t>
      </w:r>
      <w:r w:rsidR="00C47A5A">
        <w:rPr>
          <w:rFonts w:ascii="Times New Roman" w:eastAsia="Times New Roman" w:hAnsi="Times New Roman" w:cs="Times New Roman"/>
          <w:color w:val="000000"/>
        </w:rPr>
        <w:t>th</w:t>
      </w:r>
      <w:r>
        <w:rPr>
          <w:rFonts w:ascii="Times New Roman" w:eastAsia="Times New Roman" w:hAnsi="Times New Roman" w:cs="Times New Roman"/>
          <w:color w:val="000000"/>
        </w:rPr>
        <w:t xml:space="preserve"> nutrient limits are as follows: </w:t>
      </w:r>
    </w:p>
    <w:p w:rsidR="00136A5C" w:rsidRDefault="00136A5C" w:rsidP="00136A5C">
      <w:pPr>
        <w:pStyle w:val="ListParagraph"/>
        <w:numPr>
          <w:ilvl w:val="0"/>
          <w:numId w:val="1"/>
        </w:numPr>
        <w:spacing w:before="72" w:after="72" w:line="240" w:lineRule="auto"/>
        <w:rPr>
          <w:rFonts w:ascii="Times New Roman" w:eastAsia="Times New Roman" w:hAnsi="Times New Roman" w:cs="Times New Roman"/>
          <w:color w:val="000000"/>
        </w:rPr>
      </w:pPr>
      <w:r w:rsidRPr="00136A5C">
        <w:rPr>
          <w:rFonts w:ascii="Times New Roman" w:eastAsia="Times New Roman" w:hAnsi="Times New Roman" w:cs="Times New Roman"/>
          <w:color w:val="000000"/>
        </w:rPr>
        <w:t xml:space="preserve">The Neuse River basin is the largest with 24 wastewater treatment plants with nitrogen limits.  </w:t>
      </w:r>
    </w:p>
    <w:p w:rsidR="00136A5C" w:rsidRDefault="00136A5C" w:rsidP="00136A5C">
      <w:pPr>
        <w:pStyle w:val="ListParagraph"/>
        <w:numPr>
          <w:ilvl w:val="0"/>
          <w:numId w:val="1"/>
        </w:numPr>
        <w:spacing w:before="72" w:after="72"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Cape Fear basin has 18 wastewater treatment plants with nitrogen limits.</w:t>
      </w:r>
    </w:p>
    <w:p w:rsidR="00F20BDD" w:rsidRDefault="00F20BDD" w:rsidP="00136A5C">
      <w:pPr>
        <w:pStyle w:val="ListParagraph"/>
        <w:numPr>
          <w:ilvl w:val="0"/>
          <w:numId w:val="1"/>
        </w:numPr>
        <w:spacing w:before="72" w:after="72"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Tar-Pamlico has 11 wastewater treatment plants that are covered under a group mass based limit of 889,400 pounds per year total nitrogen.</w:t>
      </w:r>
    </w:p>
    <w:p w:rsidR="00F20BDD" w:rsidRDefault="00F20BDD" w:rsidP="00136A5C">
      <w:pPr>
        <w:pStyle w:val="ListParagraph"/>
        <w:numPr>
          <w:ilvl w:val="0"/>
          <w:numId w:val="1"/>
        </w:numPr>
        <w:spacing w:before="72" w:after="72"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Catawba basin with 8 wastewater treatment plants</w:t>
      </w:r>
    </w:p>
    <w:p w:rsidR="00F20BDD" w:rsidRDefault="00F20BDD" w:rsidP="00136A5C">
      <w:pPr>
        <w:pStyle w:val="ListParagraph"/>
        <w:numPr>
          <w:ilvl w:val="0"/>
          <w:numId w:val="1"/>
        </w:numPr>
        <w:spacing w:before="72" w:after="72"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Yadkin with 4 wastewater treatment plants</w:t>
      </w:r>
    </w:p>
    <w:p w:rsidR="00F20BDD" w:rsidRDefault="00F20BDD" w:rsidP="00136A5C">
      <w:pPr>
        <w:pStyle w:val="ListParagraph"/>
        <w:numPr>
          <w:ilvl w:val="0"/>
          <w:numId w:val="1"/>
        </w:numPr>
        <w:spacing w:before="72" w:after="72"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White Oak with 2 wastewater treatment plants</w:t>
      </w:r>
    </w:p>
    <w:p w:rsidR="00F20BDD" w:rsidRDefault="00F20BDD" w:rsidP="00136A5C">
      <w:pPr>
        <w:pStyle w:val="ListParagraph"/>
        <w:numPr>
          <w:ilvl w:val="0"/>
          <w:numId w:val="1"/>
        </w:numPr>
        <w:spacing w:before="72" w:after="72"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Chowan with 1 treatment plant</w:t>
      </w:r>
    </w:p>
    <w:p w:rsidR="00E52FF1" w:rsidRPr="00136A5C" w:rsidRDefault="00F20BDD" w:rsidP="00136A5C">
      <w:pPr>
        <w:pStyle w:val="ListParagraph"/>
        <w:numPr>
          <w:ilvl w:val="0"/>
          <w:numId w:val="1"/>
        </w:numPr>
        <w:spacing w:before="72" w:after="72"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Roanoke with 1 treatment plant    </w:t>
      </w:r>
      <w:r w:rsidR="00136A5C" w:rsidRPr="00136A5C">
        <w:rPr>
          <w:rFonts w:ascii="Times New Roman" w:eastAsia="Times New Roman" w:hAnsi="Times New Roman" w:cs="Times New Roman"/>
          <w:color w:val="000000"/>
        </w:rPr>
        <w:t xml:space="preserve">      </w:t>
      </w:r>
      <w:r w:rsidR="00D10AEC" w:rsidRPr="00136A5C">
        <w:rPr>
          <w:rFonts w:ascii="Times New Roman" w:eastAsia="Times New Roman" w:hAnsi="Times New Roman" w:cs="Times New Roman"/>
          <w:color w:val="000000"/>
        </w:rPr>
        <w:t xml:space="preserve"> </w:t>
      </w:r>
    </w:p>
    <w:p w:rsidR="0091082A" w:rsidRDefault="0091082A" w:rsidP="00BB65F8">
      <w:pPr>
        <w:spacing w:before="72" w:after="72" w:line="240" w:lineRule="auto"/>
        <w:rPr>
          <w:rFonts w:ascii="Times New Roman" w:eastAsia="Times New Roman" w:hAnsi="Times New Roman" w:cs="Times New Roman"/>
          <w:color w:val="000000"/>
        </w:rPr>
      </w:pPr>
    </w:p>
    <w:p w:rsidR="009152FE" w:rsidRDefault="0091082A" w:rsidP="00BB65F8">
      <w:pPr>
        <w:spacing w:before="72" w:after="72"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nutrient limits for most basins are established as an annual mass loading of nitrogen and phosphorus. The mass based loads are established </w:t>
      </w:r>
      <w:r w:rsidR="0062288F">
        <w:rPr>
          <w:rFonts w:ascii="Times New Roman" w:eastAsia="Times New Roman" w:hAnsi="Times New Roman" w:cs="Times New Roman"/>
          <w:color w:val="000000"/>
        </w:rPr>
        <w:t>for each discharger based on the</w:t>
      </w:r>
      <w:r>
        <w:rPr>
          <w:rFonts w:ascii="Times New Roman" w:eastAsia="Times New Roman" w:hAnsi="Times New Roman" w:cs="Times New Roman"/>
          <w:color w:val="000000"/>
        </w:rPr>
        <w:t xml:space="preserve"> </w:t>
      </w:r>
      <w:r w:rsidR="00E52FF1">
        <w:rPr>
          <w:rFonts w:ascii="Times New Roman" w:eastAsia="Times New Roman" w:hAnsi="Times New Roman" w:cs="Times New Roman"/>
          <w:color w:val="000000"/>
        </w:rPr>
        <w:t xml:space="preserve">individual plant design flows and published as an annual mass loading in pounds per year. The </w:t>
      </w:r>
      <w:r w:rsidR="009152FE">
        <w:rPr>
          <w:rFonts w:ascii="Times New Roman" w:eastAsia="Times New Roman" w:hAnsi="Times New Roman" w:cs="Times New Roman"/>
          <w:color w:val="000000"/>
        </w:rPr>
        <w:t>mass loading baseline use</w:t>
      </w:r>
      <w:r w:rsidR="00C47A5A">
        <w:rPr>
          <w:rFonts w:ascii="Times New Roman" w:eastAsia="Times New Roman" w:hAnsi="Times New Roman" w:cs="Times New Roman"/>
          <w:color w:val="000000"/>
        </w:rPr>
        <w:t>s</w:t>
      </w:r>
      <w:r w:rsidR="009152FE">
        <w:rPr>
          <w:rFonts w:ascii="Times New Roman" w:eastAsia="Times New Roman" w:hAnsi="Times New Roman" w:cs="Times New Roman"/>
          <w:color w:val="000000"/>
        </w:rPr>
        <w:t xml:space="preserve"> the facilities permitted flow with a 30% reduction from the baseline. </w:t>
      </w:r>
      <w:r w:rsidR="00C11430">
        <w:rPr>
          <w:rFonts w:ascii="Times New Roman" w:eastAsia="Times New Roman" w:hAnsi="Times New Roman" w:cs="Times New Roman"/>
          <w:color w:val="000000"/>
        </w:rPr>
        <w:t>17 wastewater</w:t>
      </w:r>
      <w:r w:rsidR="00C47A5A">
        <w:rPr>
          <w:rFonts w:ascii="Times New Roman" w:eastAsia="Times New Roman" w:hAnsi="Times New Roman" w:cs="Times New Roman"/>
          <w:color w:val="000000"/>
        </w:rPr>
        <w:t xml:space="preserve"> treatment plants</w:t>
      </w:r>
      <w:r w:rsidR="00C11430">
        <w:rPr>
          <w:rFonts w:ascii="Times New Roman" w:eastAsia="Times New Roman" w:hAnsi="Times New Roman" w:cs="Times New Roman"/>
          <w:color w:val="000000"/>
        </w:rPr>
        <w:t xml:space="preserve"> also have a monthly concentration limit for total nitrogen.   </w:t>
      </w:r>
    </w:p>
    <w:p w:rsidR="009152FE" w:rsidRDefault="009152FE" w:rsidP="00BB65F8">
      <w:pPr>
        <w:spacing w:before="72" w:after="72" w:line="240" w:lineRule="auto"/>
        <w:rPr>
          <w:rFonts w:ascii="Times New Roman" w:eastAsia="Times New Roman" w:hAnsi="Times New Roman" w:cs="Times New Roman"/>
          <w:color w:val="000000"/>
        </w:rPr>
      </w:pPr>
    </w:p>
    <w:p w:rsidR="005B6BF2" w:rsidRDefault="009152FE" w:rsidP="00BB65F8">
      <w:pPr>
        <w:spacing w:before="72" w:after="72"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Of the 69 wastewater treatment facilities with nitrogen limits 14 facilities are presently using supplemental carbon for nitrogen removal. Methanol is used at the largest facilities</w:t>
      </w:r>
      <w:r w:rsidR="00C47A5A">
        <w:rPr>
          <w:rFonts w:ascii="Times New Roman" w:eastAsia="Times New Roman" w:hAnsi="Times New Roman" w:cs="Times New Roman"/>
          <w:color w:val="000000"/>
        </w:rPr>
        <w:t xml:space="preserve"> including </w:t>
      </w:r>
      <w:r>
        <w:rPr>
          <w:rFonts w:ascii="Times New Roman" w:eastAsia="Times New Roman" w:hAnsi="Times New Roman" w:cs="Times New Roman"/>
          <w:color w:val="000000"/>
        </w:rPr>
        <w:t xml:space="preserve">the City of Raleigh and Smithfield Foods pork processing facility. </w:t>
      </w:r>
      <w:r w:rsidR="005B6BF2">
        <w:rPr>
          <w:rFonts w:ascii="Times New Roman" w:eastAsia="Times New Roman" w:hAnsi="Times New Roman" w:cs="Times New Roman"/>
          <w:color w:val="000000"/>
        </w:rPr>
        <w:t>Other carbon sources used are glycerin, reclaimed acetic acid, waste sugar from a soda bottling company</w:t>
      </w:r>
      <w:r w:rsidR="00C47A5A">
        <w:rPr>
          <w:rFonts w:ascii="Times New Roman" w:eastAsia="Times New Roman" w:hAnsi="Times New Roman" w:cs="Times New Roman"/>
          <w:color w:val="000000"/>
        </w:rPr>
        <w:t xml:space="preserve"> at one treatment plant </w:t>
      </w:r>
      <w:r w:rsidR="005B6BF2">
        <w:rPr>
          <w:rFonts w:ascii="Times New Roman" w:eastAsia="Times New Roman" w:hAnsi="Times New Roman" w:cs="Times New Roman"/>
          <w:color w:val="000000"/>
        </w:rPr>
        <w:t xml:space="preserve">and reclaimed methanol at one treatment plant.  </w:t>
      </w:r>
    </w:p>
    <w:p w:rsidR="005B6BF2" w:rsidRDefault="005B6BF2" w:rsidP="00BB65F8">
      <w:pPr>
        <w:spacing w:before="72" w:after="72" w:line="240" w:lineRule="auto"/>
        <w:rPr>
          <w:rFonts w:ascii="Times New Roman" w:eastAsia="Times New Roman" w:hAnsi="Times New Roman" w:cs="Times New Roman"/>
          <w:color w:val="000000"/>
        </w:rPr>
      </w:pPr>
    </w:p>
    <w:p w:rsidR="00C11430" w:rsidRDefault="005B6BF2" w:rsidP="00BB65F8">
      <w:pPr>
        <w:spacing w:before="72" w:after="72"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majority of treatment plants 55 out of 69 treatment plants are achieving the annual mass based load nitrogen permit </w:t>
      </w:r>
      <w:r w:rsidR="00C47A5A">
        <w:rPr>
          <w:rFonts w:ascii="Times New Roman" w:eastAsia="Times New Roman" w:hAnsi="Times New Roman" w:cs="Times New Roman"/>
          <w:color w:val="000000"/>
        </w:rPr>
        <w:t xml:space="preserve">limits </w:t>
      </w:r>
      <w:r>
        <w:rPr>
          <w:rFonts w:ascii="Times New Roman" w:eastAsia="Times New Roman" w:hAnsi="Times New Roman" w:cs="Times New Roman"/>
          <w:color w:val="000000"/>
        </w:rPr>
        <w:t xml:space="preserve">without a supplemental carbon source. This is due to the mass based nitrogen permit being calculated based on the facilities permitted flow.  Most wastewater treatment plants in North Carolina are operating well below their permitted flow so that the </w:t>
      </w:r>
      <w:r w:rsidR="00C11430">
        <w:rPr>
          <w:rFonts w:ascii="Times New Roman" w:eastAsia="Times New Roman" w:hAnsi="Times New Roman" w:cs="Times New Roman"/>
          <w:color w:val="000000"/>
        </w:rPr>
        <w:t xml:space="preserve">equivalent </w:t>
      </w:r>
      <w:r>
        <w:rPr>
          <w:rFonts w:ascii="Times New Roman" w:eastAsia="Times New Roman" w:hAnsi="Times New Roman" w:cs="Times New Roman"/>
          <w:color w:val="000000"/>
        </w:rPr>
        <w:t>concentration</w:t>
      </w:r>
      <w:r w:rsidR="00C11430">
        <w:rPr>
          <w:rFonts w:ascii="Times New Roman" w:eastAsia="Times New Roman" w:hAnsi="Times New Roman" w:cs="Times New Roman"/>
          <w:color w:val="000000"/>
        </w:rPr>
        <w:t xml:space="preserve"> needed to meet the mass limit is &gt;</w:t>
      </w:r>
      <w:r w:rsidR="00C47A5A">
        <w:rPr>
          <w:rFonts w:ascii="Times New Roman" w:eastAsia="Times New Roman" w:hAnsi="Times New Roman" w:cs="Times New Roman"/>
          <w:color w:val="000000"/>
        </w:rPr>
        <w:t>6</w:t>
      </w:r>
      <w:r w:rsidR="00C11430">
        <w:rPr>
          <w:rFonts w:ascii="Times New Roman" w:eastAsia="Times New Roman" w:hAnsi="Times New Roman" w:cs="Times New Roman"/>
          <w:color w:val="000000"/>
        </w:rPr>
        <w:t xml:space="preserve"> mg/l. This removal can in most cases be achieved consistently without the use of supplemental carbon. In addition </w:t>
      </w:r>
      <w:r w:rsidR="00C47A5A">
        <w:rPr>
          <w:rFonts w:ascii="Times New Roman" w:eastAsia="Times New Roman" w:hAnsi="Times New Roman" w:cs="Times New Roman"/>
          <w:color w:val="000000"/>
        </w:rPr>
        <w:t xml:space="preserve">in </w:t>
      </w:r>
      <w:r w:rsidR="00C11430">
        <w:rPr>
          <w:rFonts w:ascii="Times New Roman" w:eastAsia="Times New Roman" w:hAnsi="Times New Roman" w:cs="Times New Roman"/>
          <w:color w:val="000000"/>
        </w:rPr>
        <w:t xml:space="preserve">the Tar-Pamlico basin all of the wastewater treatment plants share a combined group mass based nitrogen limit that further reduces the overall removal requirements for anyone individual treatment plant. </w:t>
      </w:r>
    </w:p>
    <w:p w:rsidR="00C11430" w:rsidRDefault="00C11430" w:rsidP="00BB65F8">
      <w:pPr>
        <w:spacing w:before="72" w:after="72" w:line="240" w:lineRule="auto"/>
        <w:rPr>
          <w:rFonts w:ascii="Times New Roman" w:eastAsia="Times New Roman" w:hAnsi="Times New Roman" w:cs="Times New Roman"/>
          <w:color w:val="000000"/>
        </w:rPr>
      </w:pPr>
    </w:p>
    <w:p w:rsidR="00C47A5A" w:rsidRDefault="00C11430" w:rsidP="00BB65F8">
      <w:pPr>
        <w:spacing w:before="72" w:after="72"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It is anticipated that more treatment facilities will be required to use a supplemental carbon source in the future as plant flows increase. This will increase the required nitrogen removal treatment level to achieve the annual mass based load requirement.</w:t>
      </w:r>
    </w:p>
    <w:p w:rsidR="00C47A5A" w:rsidRDefault="00C47A5A" w:rsidP="00BB65F8">
      <w:pPr>
        <w:spacing w:before="72" w:after="72" w:line="240" w:lineRule="auto"/>
        <w:rPr>
          <w:rFonts w:ascii="Times New Roman" w:eastAsia="Times New Roman" w:hAnsi="Times New Roman" w:cs="Times New Roman"/>
          <w:color w:val="000000"/>
        </w:rPr>
      </w:pPr>
    </w:p>
    <w:p w:rsidR="00C47A5A" w:rsidRDefault="00C47A5A" w:rsidP="00BB65F8">
      <w:pPr>
        <w:spacing w:before="72" w:after="72" w:line="240" w:lineRule="auto"/>
        <w:rPr>
          <w:rFonts w:ascii="Times New Roman" w:eastAsia="Times New Roman" w:hAnsi="Times New Roman" w:cs="Times New Roman"/>
          <w:color w:val="000000"/>
        </w:rPr>
      </w:pPr>
    </w:p>
    <w:p w:rsidR="0091082A" w:rsidRDefault="0091082A" w:rsidP="00BB65F8">
      <w:pPr>
        <w:spacing w:before="72" w:after="72"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91082A" w:rsidRDefault="0091082A" w:rsidP="00BB65F8">
      <w:pPr>
        <w:spacing w:before="72" w:after="72" w:line="240" w:lineRule="auto"/>
        <w:rPr>
          <w:rFonts w:ascii="Times New Roman" w:eastAsia="Times New Roman" w:hAnsi="Times New Roman" w:cs="Times New Roman"/>
          <w:color w:val="000000"/>
        </w:rPr>
      </w:pPr>
    </w:p>
    <w:p w:rsidR="0091082A" w:rsidRDefault="0091082A" w:rsidP="00BB65F8">
      <w:pPr>
        <w:spacing w:before="72" w:after="72" w:line="240" w:lineRule="auto"/>
        <w:rPr>
          <w:rFonts w:ascii="Times New Roman" w:eastAsia="Times New Roman" w:hAnsi="Times New Roman" w:cs="Times New Roman"/>
          <w:color w:val="000000"/>
        </w:rPr>
      </w:pPr>
    </w:p>
    <w:p w:rsidR="0091082A" w:rsidRDefault="0091082A" w:rsidP="00BB65F8">
      <w:pPr>
        <w:spacing w:before="72" w:after="72" w:line="240" w:lineRule="auto"/>
        <w:rPr>
          <w:rFonts w:ascii="Times New Roman" w:eastAsia="Times New Roman" w:hAnsi="Times New Roman" w:cs="Times New Roman"/>
          <w:color w:val="000000"/>
        </w:rPr>
      </w:pPr>
    </w:p>
    <w:p w:rsidR="0091082A" w:rsidRDefault="0091082A" w:rsidP="00BB65F8">
      <w:pPr>
        <w:spacing w:before="72" w:after="72" w:line="240" w:lineRule="auto"/>
        <w:rPr>
          <w:rFonts w:ascii="Times New Roman" w:eastAsia="Times New Roman" w:hAnsi="Times New Roman" w:cs="Times New Roman"/>
          <w:color w:val="000000"/>
        </w:rPr>
      </w:pPr>
    </w:p>
    <w:p w:rsidR="00BB65F8" w:rsidRDefault="00BB65F8" w:rsidP="00BB65F8">
      <w:pPr>
        <w:spacing w:before="72" w:after="72" w:line="240" w:lineRule="auto"/>
        <w:jc w:val="center"/>
        <w:rPr>
          <w:rFonts w:ascii="Times New Roman" w:eastAsia="Times New Roman" w:hAnsi="Times New Roman" w:cs="Times New Roman"/>
          <w:color w:val="000000"/>
        </w:rPr>
      </w:pPr>
    </w:p>
    <w:p w:rsidR="00C773DE" w:rsidRDefault="00C773DE" w:rsidP="00BB65F8">
      <w:pPr>
        <w:spacing w:before="72" w:after="72" w:line="240" w:lineRule="auto"/>
        <w:jc w:val="center"/>
        <w:rPr>
          <w:rFonts w:ascii="Times New Roman" w:eastAsia="Times New Roman" w:hAnsi="Times New Roman" w:cs="Times New Roman"/>
          <w:color w:val="000000"/>
        </w:rPr>
      </w:pPr>
    </w:p>
    <w:p w:rsidR="00C773DE" w:rsidRPr="001C1842" w:rsidRDefault="00C773DE" w:rsidP="00C773DE">
      <w:pPr>
        <w:spacing w:before="72" w:after="72" w:line="240" w:lineRule="auto"/>
        <w:rPr>
          <w:rFonts w:ascii="Times New Roman" w:eastAsia="Times New Roman" w:hAnsi="Times New Roman" w:cs="Times New Roman"/>
          <w:color w:val="000000"/>
        </w:rPr>
      </w:pPr>
    </w:p>
    <w:sectPr w:rsidR="00C773DE" w:rsidRPr="001C184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DAE" w:rsidRDefault="00EE3DAE" w:rsidP="00DA00F9">
      <w:pPr>
        <w:spacing w:after="0" w:line="240" w:lineRule="auto"/>
      </w:pPr>
      <w:r>
        <w:separator/>
      </w:r>
    </w:p>
  </w:endnote>
  <w:endnote w:type="continuationSeparator" w:id="0">
    <w:p w:rsidR="00EE3DAE" w:rsidRDefault="00EE3DAE" w:rsidP="00DA0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0F9" w:rsidRDefault="00DA00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600068"/>
      <w:docPartObj>
        <w:docPartGallery w:val="Page Numbers (Bottom of Page)"/>
        <w:docPartUnique/>
      </w:docPartObj>
    </w:sdtPr>
    <w:sdtEndPr>
      <w:rPr>
        <w:noProof/>
      </w:rPr>
    </w:sdtEndPr>
    <w:sdtContent>
      <w:bookmarkStart w:id="0" w:name="_GoBack" w:displacedByCustomXml="prev"/>
      <w:bookmarkEnd w:id="0" w:displacedByCustomXml="prev"/>
      <w:p w:rsidR="00C47A5A" w:rsidRDefault="00C47A5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DA00F9" w:rsidRDefault="00DA00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0F9" w:rsidRDefault="00DA00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DAE" w:rsidRDefault="00EE3DAE" w:rsidP="00DA00F9">
      <w:pPr>
        <w:spacing w:after="0" w:line="240" w:lineRule="auto"/>
      </w:pPr>
      <w:r>
        <w:separator/>
      </w:r>
    </w:p>
  </w:footnote>
  <w:footnote w:type="continuationSeparator" w:id="0">
    <w:p w:rsidR="00EE3DAE" w:rsidRDefault="00EE3DAE" w:rsidP="00DA00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0F9" w:rsidRDefault="00DA00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0F9" w:rsidRDefault="00DA00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0F9" w:rsidRDefault="00DA00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C331B1"/>
    <w:multiLevelType w:val="hybridMultilevel"/>
    <w:tmpl w:val="123CD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5F8"/>
    <w:rsid w:val="00016B65"/>
    <w:rsid w:val="00136A5C"/>
    <w:rsid w:val="00194A73"/>
    <w:rsid w:val="002925CD"/>
    <w:rsid w:val="00293858"/>
    <w:rsid w:val="00296373"/>
    <w:rsid w:val="002C5EBD"/>
    <w:rsid w:val="003C283F"/>
    <w:rsid w:val="00460302"/>
    <w:rsid w:val="005B6BF2"/>
    <w:rsid w:val="005D2300"/>
    <w:rsid w:val="005F7DC9"/>
    <w:rsid w:val="0062288F"/>
    <w:rsid w:val="00746E5D"/>
    <w:rsid w:val="0091082A"/>
    <w:rsid w:val="009152FE"/>
    <w:rsid w:val="00A33813"/>
    <w:rsid w:val="00B21136"/>
    <w:rsid w:val="00B630FD"/>
    <w:rsid w:val="00BB65F8"/>
    <w:rsid w:val="00C11430"/>
    <w:rsid w:val="00C25780"/>
    <w:rsid w:val="00C47A5A"/>
    <w:rsid w:val="00C7532B"/>
    <w:rsid w:val="00C773DE"/>
    <w:rsid w:val="00CC78AD"/>
    <w:rsid w:val="00CF59B9"/>
    <w:rsid w:val="00D10AEC"/>
    <w:rsid w:val="00DA00F9"/>
    <w:rsid w:val="00E52FF1"/>
    <w:rsid w:val="00EE3DAE"/>
    <w:rsid w:val="00EF4293"/>
    <w:rsid w:val="00F20BDD"/>
    <w:rsid w:val="00FA5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19D25F-22E0-4922-A4B2-8C42D089F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5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00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0F9"/>
  </w:style>
  <w:style w:type="paragraph" w:styleId="Footer">
    <w:name w:val="footer"/>
    <w:basedOn w:val="Normal"/>
    <w:link w:val="FooterChar"/>
    <w:uiPriority w:val="99"/>
    <w:unhideWhenUsed/>
    <w:rsid w:val="00DA00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0F9"/>
  </w:style>
  <w:style w:type="paragraph" w:styleId="ListParagraph">
    <w:name w:val="List Paragraph"/>
    <w:basedOn w:val="Normal"/>
    <w:uiPriority w:val="34"/>
    <w:qFormat/>
    <w:rsid w:val="00136A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2</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Johnson</dc:creator>
  <cp:keywords/>
  <dc:description/>
  <cp:lastModifiedBy>Gary Johnson</cp:lastModifiedBy>
  <cp:revision>9</cp:revision>
  <dcterms:created xsi:type="dcterms:W3CDTF">2015-04-30T12:01:00Z</dcterms:created>
  <dcterms:modified xsi:type="dcterms:W3CDTF">2015-05-01T20:51:00Z</dcterms:modified>
</cp:coreProperties>
</file>